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DISCOVERY PHASE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RISK ASSESSMENT</w:t>
      </w:r>
    </w:p>
    <w:p>
      <w:pPr>
        <w:spacing w:before="200"/>
        <w:jc w:val="center"/>
      </w:pPr>
      <w:r>
        <w:rPr>
          <w:rFonts w:ascii="Arial" w:cs="Arial" w:eastAsia="Arial" w:hAnsi="Arial"/>
          <w:color w:val="2874A6"/>
          <w:sz w:val="32"/>
          <w:szCs w:val="32"/>
        </w:rPr>
        <w:t xml:space="preserve">Data Modernization Program</w:t>
      </w:r>
    </w:p>
    <w:p>
      <w:pPr>
        <w:spacing w:before="600"/>
      </w:pPr>
    </w:p>
    <w:tbl>
      <w:tblPr>
        <w:tblW w:type="pct" w:w="5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Client: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[Client Name]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Version: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[1.0]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Date: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[DD-MMM-YYYY]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Executive Summary</w:t>
      </w:r>
    </w:p>
    <w:p>
      <w:pPr>
        <w:spacing w:after="200"/>
      </w:pPr>
      <w:r>
        <w:rPr>
          <w:i/>
          <w:iCs/>
          <w:color w:val="999999"/>
        </w:rPr>
        <w:t xml:space="preserve">[Provide a high-level summary of key risks identified during discovery phase, overall risk posture, and critical items requiring immediate attention.]</w:t>
      </w:r>
    </w:p>
    <w:p>
      <w:pPr>
        <w:pStyle w:val="Heading2"/>
      </w:pPr>
      <w:r>
        <w:t xml:space="preserve">Risk Summary Dashboard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000"/>
        <w:gridCol w:w="3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Category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Count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Highest Severity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Concern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Technical Risks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[Critical/High/Med/Low]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[Primary concern]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Resource Risks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[Severity]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[Primary concern]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Quality Risks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[Severity]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[Primary concern]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Schedule Risks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[Severity]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[Primary concern]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Organizational Risks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[Severity]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[Primary concern]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20"/>
                <w:szCs w:val="20"/>
              </w:rPr>
              <w:t xml:space="preserve">TOTAL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[Total]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Risk Assessment Methodology</w:t>
      </w:r>
    </w:p>
    <w:p>
      <w:pPr>
        <w:pStyle w:val="Heading2"/>
      </w:pPr>
      <w:r>
        <w:t xml:space="preserve">2.1 Risk Scoring Matrix</w:t>
      </w:r>
    </w:p>
    <w:p>
      <w:pPr>
        <w:spacing w:after="200"/>
      </w:pPr>
      <w:r>
        <w:rPr>
          <w:color w:val="5D6D7E"/>
        </w:rPr>
        <w:t xml:space="preserve">Risks are evaluated based on Probability of occurrence and Impact if realized.</w:t>
      </w:r>
    </w:p>
    <w:tbl>
      <w:tblPr>
        <w:tblW w:type="pct" w:w="8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00"/>
        <w:gridCol w:w="1800"/>
        <w:gridCol w:w="180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Low Impact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Medium Impact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High Impact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Critical Impact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High Probability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C40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Medium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7E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High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C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Critical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C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Medium Probability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7AE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Low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C40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Medium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7E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High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C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Low Probability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7AE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Low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7AE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Low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C40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Medium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7E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High</w:t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2.2 Impact Definitions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80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 Level</w:t>
            </w:r>
          </w:p>
        </w:tc>
        <w:tc>
          <w:tcPr>
            <w:tcW w:type="dxa" w:w="8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C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Critical</w:t>
            </w:r>
          </w:p>
        </w:tc>
        <w:tc>
          <w:tcPr>
            <w:tcW w:type="dxa" w:w="8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Program failure; regulatory non-compliance; significant financial loss (&gt;$1M); major business disruption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7E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High</w:t>
            </w:r>
          </w:p>
        </w:tc>
        <w:tc>
          <w:tcPr>
            <w:tcW w:type="dxa" w:w="8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Major delay (&gt;4 weeks); significant rework required; key deliverable at risk; moderate financial impact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C40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Medium</w:t>
            </w:r>
          </w:p>
        </w:tc>
        <w:tc>
          <w:tcPr>
            <w:tcW w:type="dxa" w:w="8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Moderate delay (2-4 weeks); additional effort required; workarounds available; limited financial impact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7AE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Low</w:t>
            </w:r>
          </w:p>
        </w:tc>
        <w:tc>
          <w:tcPr>
            <w:tcW w:type="dxa" w:w="8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Minor delay (&lt;2 weeks); minimal additional effort; easily absorbed within project buffer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Technical Risks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500"/>
        <w:gridCol w:w="1200"/>
        <w:gridCol w:w="1200"/>
        <w:gridCol w:w="458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Description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Probability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 Strategy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T-01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Legacy code complexity exceeds estimates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T-02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Undocumented business logic in ETL jobs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T-03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quality issues discovered during migration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T-04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Integration with source systems more complex than anticipated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T-05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Performance degradation in new platform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[T-XX]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[Additional risk]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Resource &amp; Staffing Risks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500"/>
        <w:gridCol w:w="1200"/>
        <w:gridCol w:w="1200"/>
        <w:gridCol w:w="458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Description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Probability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 Strategy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R-01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Key SME availability limited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R-02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Loss of institutional knowledge (attrition)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R-03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Competing priorities reduce team allocation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R-04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Skill gaps in modern platform technologies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[R-XX]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[Additional risk]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5. Data Quality Risks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500"/>
        <w:gridCol w:w="1200"/>
        <w:gridCol w:w="1200"/>
        <w:gridCol w:w="458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Description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Probability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 Strategy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D-01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Missing or incomplete source data documentation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D-02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reconciliation failures during validation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D-03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Historical data anomalies require investigation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[D-XX]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[Additional risk]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Schedule &amp; Timeline Risks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500"/>
        <w:gridCol w:w="1200"/>
        <w:gridCol w:w="1200"/>
        <w:gridCol w:w="458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Description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Probability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 Strategy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S-01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Discovery scope larger than estimated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S-02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Dependencies on external systems/vendors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S-03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Regulatory deadlines create hard constraints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S-04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Parallel run period extends beyond planned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[S-XX]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[Additional risk]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7. Organizational &amp; Change Risks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500"/>
        <w:gridCol w:w="1200"/>
        <w:gridCol w:w="1200"/>
        <w:gridCol w:w="458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Description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Probability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 Strategy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O-01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Resistance to change from business users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O-02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Executive sponsor changes during program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O-03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Organizational restructuring impacts team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[C/H/M/L]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[O-XX]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[Additional risk]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8. Risk Response &amp; Escalation Plan</w:t>
      </w:r>
    </w:p>
    <w:p>
      <w:pPr>
        <w:pStyle w:val="Heading2"/>
      </w:pPr>
      <w:r>
        <w:t xml:space="preserve">8.1 Response Actions by Severity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40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Response Requirement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Escalation Path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C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Critical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Immediate action required; daily monitoring; executive escalation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Project Sponsor → Steering Committee → Executive Leadership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7E2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High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Action plan within 48 hours; weekly monitoring; sponsor visibility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Project Manager → Project Sponsor → Steering Committee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C40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Medium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Action plan within 1 week; bi-weekly monitoring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Team Lead → Project Manager → Project Sponsor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7AE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Low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Monitor and manage within team; monthly review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Team Lead → Project Manager (as needed)</w:t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8.2 Top Risks Requiring Immediate Action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500"/>
        <w:gridCol w:w="1500"/>
        <w:gridCol w:w="2500"/>
        <w:gridCol w:w="27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ID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Immediate Action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[ID]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[Risk description]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[Critical/High]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[Action required]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[Responsible person]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9. Key Assumptions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500"/>
        <w:gridCol w:w="2500"/>
        <w:gridCol w:w="248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Assumption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if Invalid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Validation Date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[Source system documentation is accurate]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[Impact]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[SMEs will be available as scheduled]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[Impact]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[Test environments will be provisioned on time]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[Impact]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4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10. Approval &amp; Sign-off</w:t>
      </w:r>
    </w:p>
    <w:p>
      <w:pPr>
        <w:spacing w:after="200"/>
      </w:pPr>
      <w:r>
        <w:rPr>
          <w:color w:val="5D6D7E"/>
        </w:rPr>
        <w:t xml:space="preserve">By signing below, stakeholders acknowledge the risks identified and commit to supporting mitigation efforts.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[Project Sponsor]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[Title]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[IT Director]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[Title]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[Program Manager]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[Title]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Discovery Risk Assessment</w:t>
    </w:r>
    <w:r>
      <w:rPr>
        <w:rFonts w:ascii="Arial" w:cs="Arial" w:eastAsia="Arial" w:hAnsi="Arial"/>
        <w:color w:val="CCCCCC"/>
        <w:sz w:val="18"/>
        <w:szCs w:val="18"/>
      </w:rPr>
      <w:t xml:space="preserve">  |  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Arial" w:cs="Arial" w:eastAsia="Arial" w:hAnsi="Arial"/>
      <w:b/>
      <w:bCs/>
      <w:color w:val="5D6D7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2026-01-08T16:11:48.159Z</dcterms:created>
  <dcterms:modified xsi:type="dcterms:W3CDTF">2026-01-08T16:11:48.160Z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